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43F" w:rsidRDefault="00320CA5">
      <w:r>
        <w:rPr>
          <w:i/>
          <w:noProof/>
          <w:lang w:eastAsia="de-DE"/>
        </w:rPr>
        <w:drawing>
          <wp:anchor distT="0" distB="0" distL="114300" distR="114300" simplePos="0" relativeHeight="251658240" behindDoc="1" locked="0" layoutInCell="1" allowOverlap="1">
            <wp:simplePos x="0" y="0"/>
            <wp:positionH relativeFrom="column">
              <wp:posOffset>4615815</wp:posOffset>
            </wp:positionH>
            <wp:positionV relativeFrom="paragraph">
              <wp:posOffset>-429260</wp:posOffset>
            </wp:positionV>
            <wp:extent cx="1848485" cy="930910"/>
            <wp:effectExtent l="0" t="0" r="0" b="2540"/>
            <wp:wrapThrough wrapText="bothSides">
              <wp:wrapPolygon edited="0">
                <wp:start x="0" y="0"/>
                <wp:lineTo x="0" y="21217"/>
                <wp:lineTo x="21370" y="21217"/>
                <wp:lineTo x="2137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8485" cy="930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740C" w:rsidRPr="0036353D" w:rsidRDefault="00B1740C" w:rsidP="00B1740C">
      <w:r w:rsidRPr="00B1740C">
        <w:rPr>
          <w:i/>
        </w:rPr>
        <w:t xml:space="preserve">Utta Hahn – nach </w:t>
      </w:r>
      <w:r w:rsidR="00675816">
        <w:rPr>
          <w:i/>
        </w:rPr>
        <w:t>einer</w:t>
      </w:r>
      <w:r w:rsidRPr="00B1740C">
        <w:rPr>
          <w:i/>
        </w:rPr>
        <w:t xml:space="preserve"> gemeinsamen Idee mit Marina </w:t>
      </w:r>
      <w:proofErr w:type="spellStart"/>
      <w:r w:rsidRPr="00B1740C">
        <w:rPr>
          <w:i/>
        </w:rPr>
        <w:t>Agladagis</w:t>
      </w:r>
      <w:proofErr w:type="spellEnd"/>
      <w:r w:rsidRPr="00B1740C">
        <w:rPr>
          <w:i/>
        </w:rPr>
        <w:t xml:space="preserve"> anhand der Inspiration des Moduls: Mit den Augen der Seele sehen</w:t>
      </w:r>
    </w:p>
    <w:p w:rsidR="00B1740C" w:rsidRDefault="00B1740C" w:rsidP="0036353D">
      <w:pPr>
        <w:rPr>
          <w:b/>
          <w:sz w:val="28"/>
          <w:szCs w:val="28"/>
        </w:rPr>
      </w:pPr>
    </w:p>
    <w:p w:rsidR="0036353D" w:rsidRPr="0036353D" w:rsidRDefault="0036353D" w:rsidP="0036353D">
      <w:pPr>
        <w:rPr>
          <w:b/>
          <w:sz w:val="28"/>
          <w:szCs w:val="28"/>
        </w:rPr>
      </w:pPr>
      <w:r w:rsidRPr="0036353D">
        <w:rPr>
          <w:b/>
          <w:sz w:val="28"/>
          <w:szCs w:val="28"/>
        </w:rPr>
        <w:t>Unterwegs mit de</w:t>
      </w:r>
      <w:bookmarkStart w:id="0" w:name="_GoBack"/>
      <w:bookmarkEnd w:id="0"/>
      <w:r w:rsidRPr="0036353D">
        <w:rPr>
          <w:b/>
          <w:sz w:val="28"/>
          <w:szCs w:val="28"/>
        </w:rPr>
        <w:t>m Seelensucher – Was ist Seelsorge?</w:t>
      </w:r>
    </w:p>
    <w:p w:rsidR="00B8143F" w:rsidRPr="00B8143F" w:rsidRDefault="00B8143F">
      <w:pPr>
        <w:rPr>
          <w:b/>
        </w:rPr>
      </w:pPr>
    </w:p>
    <w:p w:rsidR="00AE2D3F" w:rsidRDefault="00AE2D3F">
      <w:r w:rsidRPr="00B1740C">
        <w:t xml:space="preserve">Zuordnung zum Schwerpunkt </w:t>
      </w:r>
      <w:r w:rsidR="00B1740C" w:rsidRPr="00B1740C">
        <w:t>1</w:t>
      </w:r>
    </w:p>
    <w:p w:rsidR="00B1740C" w:rsidRPr="00B1740C" w:rsidRDefault="00B1740C"/>
    <w:p w:rsidR="0036353D" w:rsidRDefault="00B1740C">
      <w:r>
        <w:t>Einsatzmöglichkeiten:</w:t>
      </w:r>
    </w:p>
    <w:p w:rsidR="00E16237" w:rsidRDefault="00E16237">
      <w:r>
        <w:t>Bei einer Sitzung des KGR, des Pastoralausschuss, des Dekanatsrates oder einer Gruppe, die sich mit dem Schwerpunkt „Seelsorge, Seelsorgerin-Seelsorge“ befasst.</w:t>
      </w:r>
    </w:p>
    <w:p w:rsidR="00E16237" w:rsidRDefault="00E16237">
      <w:r>
        <w:t>Bei einem Wochenende als spiritueller Abschluss des ersten Abends oder als Absc</w:t>
      </w:r>
      <w:r w:rsidR="001351FC">
        <w:t>hluss einer Arbeitseinheit.</w:t>
      </w:r>
    </w:p>
    <w:p w:rsidR="001351FC" w:rsidRDefault="001351FC">
      <w:r>
        <w:t xml:space="preserve">Als Einstieg für die </w:t>
      </w:r>
      <w:r w:rsidR="003E4DF6">
        <w:t xml:space="preserve">inhaltliche: </w:t>
      </w:r>
      <w:r>
        <w:t>Ausein</w:t>
      </w:r>
      <w:r w:rsidR="003E4DF6">
        <w:t>andersetzung: Was ist Seelsorge? Welche Entwicklung können/ wollen wir an unserem kirchlichen Ort anstoßen?</w:t>
      </w:r>
    </w:p>
    <w:p w:rsidR="00320CA5" w:rsidRDefault="00320CA5"/>
    <w:p w:rsidR="00320CA5" w:rsidRDefault="00320CA5"/>
    <w:tbl>
      <w:tblPr>
        <w:tblStyle w:val="Tabellenraster"/>
        <w:tblW w:w="99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85" w:type="dxa"/>
          <w:left w:w="85" w:type="dxa"/>
          <w:bottom w:w="85" w:type="dxa"/>
          <w:right w:w="85" w:type="dxa"/>
        </w:tblCellMar>
        <w:tblLook w:val="04A0" w:firstRow="1" w:lastRow="0" w:firstColumn="1" w:lastColumn="0" w:noHBand="0" w:noVBand="1"/>
      </w:tblPr>
      <w:tblGrid>
        <w:gridCol w:w="914"/>
        <w:gridCol w:w="7102"/>
        <w:gridCol w:w="1904"/>
      </w:tblGrid>
      <w:tr w:rsidR="00B8143F" w:rsidTr="00B8143F">
        <w:tc>
          <w:tcPr>
            <w:tcW w:w="9920" w:type="dxa"/>
            <w:gridSpan w:val="3"/>
          </w:tcPr>
          <w:p w:rsidR="00B8143F" w:rsidRPr="00B8143F" w:rsidRDefault="00B8143F" w:rsidP="00B8143F">
            <w:pPr>
              <w:rPr>
                <w:b/>
              </w:rPr>
            </w:pPr>
            <w:r w:rsidRPr="00B8143F">
              <w:rPr>
                <w:b/>
              </w:rPr>
              <w:t>Ziele</w:t>
            </w:r>
          </w:p>
          <w:p w:rsidR="00B8143F" w:rsidRPr="00B8143F" w:rsidRDefault="001351FC" w:rsidP="00B8143F">
            <w:pPr>
              <w:pStyle w:val="Listenabsatz"/>
              <w:numPr>
                <w:ilvl w:val="0"/>
                <w:numId w:val="2"/>
              </w:numPr>
              <w:rPr>
                <w:b/>
              </w:rPr>
            </w:pPr>
            <w:r>
              <w:rPr>
                <w:b/>
              </w:rPr>
              <w:t>Dem eigenen Verständnis von Seele und Seelsorge nachspüren und das Verständnis der anderen wahrnehmen und wertschätzen.</w:t>
            </w:r>
          </w:p>
        </w:tc>
      </w:tr>
      <w:tr w:rsidR="00AE2D3F" w:rsidTr="00B8143F">
        <w:tc>
          <w:tcPr>
            <w:tcW w:w="9920" w:type="dxa"/>
            <w:gridSpan w:val="3"/>
          </w:tcPr>
          <w:p w:rsidR="00AE2D3F" w:rsidRPr="00AE2D3F" w:rsidRDefault="00AE2D3F" w:rsidP="00AE2D3F">
            <w:pPr>
              <w:rPr>
                <w:b/>
              </w:rPr>
            </w:pPr>
            <w:r w:rsidRPr="00AE2D3F">
              <w:rPr>
                <w:b/>
              </w:rPr>
              <w:t>Vorbereitung</w:t>
            </w:r>
          </w:p>
          <w:p w:rsidR="00AE2D3F" w:rsidRDefault="001351FC" w:rsidP="001351FC">
            <w:pPr>
              <w:pStyle w:val="Listenabsatz"/>
              <w:numPr>
                <w:ilvl w:val="0"/>
                <w:numId w:val="3"/>
              </w:numPr>
            </w:pPr>
            <w:r>
              <w:t xml:space="preserve">Das Buch von Rainer </w:t>
            </w:r>
            <w:proofErr w:type="spellStart"/>
            <w:r>
              <w:t>Oberthür</w:t>
            </w:r>
            <w:proofErr w:type="spellEnd"/>
            <w:r>
              <w:t xml:space="preserve">: Der Seelensucher </w:t>
            </w:r>
            <w:r w:rsidR="00451277">
              <w:t>(gebunden 96 Seiten)</w:t>
            </w:r>
          </w:p>
          <w:p w:rsidR="00451277" w:rsidRDefault="00451277" w:rsidP="001351FC">
            <w:pPr>
              <w:pStyle w:val="Listenabsatz"/>
              <w:numPr>
                <w:ilvl w:val="0"/>
                <w:numId w:val="3"/>
              </w:numPr>
            </w:pPr>
            <w:r>
              <w:t>Aus dem „Wort der deutschen Bischöfe“ Nr. 110: In der Seelsorge schlägt das Herz der Kirche / März 2022 – Abschnitt 1.2. Woher das Wort Seelsorge kommt (</w:t>
            </w:r>
            <w:r w:rsidR="00931B9B">
              <w:t>Seite</w:t>
            </w:r>
            <w:r>
              <w:t xml:space="preserve"> 12-15)</w:t>
            </w:r>
          </w:p>
          <w:p w:rsidR="001351FC" w:rsidRDefault="001351FC" w:rsidP="00451277">
            <w:pPr>
              <w:pStyle w:val="Listenabsatz"/>
              <w:numPr>
                <w:ilvl w:val="0"/>
                <w:numId w:val="3"/>
              </w:numPr>
            </w:pPr>
            <w:r>
              <w:t>Aus den (99)</w:t>
            </w:r>
            <w:r w:rsidR="00931B9B">
              <w:t xml:space="preserve"> </w:t>
            </w:r>
            <w:r>
              <w:t>Antworten müssen</w:t>
            </w:r>
            <w:r w:rsidR="00931B9B">
              <w:t xml:space="preserve"> mindestens</w:t>
            </w:r>
            <w:r>
              <w:t xml:space="preserve"> </w:t>
            </w:r>
            <w:r w:rsidR="00931B9B">
              <w:t>so viele</w:t>
            </w:r>
            <w:r>
              <w:t xml:space="preserve"> ausgewählt und auf Moderationskarten geschrieben werden, dass jeweils 2 Personen der Gruppe sich mit einer Aussage beschäftigen können.</w:t>
            </w:r>
          </w:p>
          <w:p w:rsidR="00451277" w:rsidRDefault="00FF5AF3" w:rsidP="00451277">
            <w:pPr>
              <w:pStyle w:val="Listenabsatz"/>
              <w:numPr>
                <w:ilvl w:val="0"/>
                <w:numId w:val="3"/>
              </w:numPr>
            </w:pPr>
            <w:r>
              <w:t xml:space="preserve">Eine </w:t>
            </w:r>
            <w:proofErr w:type="spellStart"/>
            <w:r>
              <w:t>Flipchartseite</w:t>
            </w:r>
            <w:proofErr w:type="spellEnd"/>
            <w:r>
              <w:t xml:space="preserve"> beschriften mit dem Begriff      SEELSORGE</w:t>
            </w:r>
          </w:p>
          <w:p w:rsidR="00FF5AF3" w:rsidRDefault="00FF5AF3" w:rsidP="00451277">
            <w:pPr>
              <w:pStyle w:val="Listenabsatz"/>
              <w:numPr>
                <w:ilvl w:val="0"/>
                <w:numId w:val="3"/>
              </w:numPr>
            </w:pPr>
            <w:r>
              <w:t xml:space="preserve">Eine weitere </w:t>
            </w:r>
            <w:proofErr w:type="spellStart"/>
            <w:r>
              <w:t>Flipchartseite</w:t>
            </w:r>
            <w:proofErr w:type="spellEnd"/>
            <w:r>
              <w:t xml:space="preserve"> mit der Arbeitsanweisung für die Zweiergespräche:</w:t>
            </w:r>
          </w:p>
          <w:p w:rsidR="00FF5AF3" w:rsidRDefault="00FF5AF3" w:rsidP="00FF5AF3">
            <w:pPr>
              <w:pStyle w:val="Listenabsatz"/>
            </w:pPr>
            <w:r>
              <w:t>Tauschen Sie sich bitte über diese Antwort aus und</w:t>
            </w:r>
          </w:p>
          <w:p w:rsidR="00FF5AF3" w:rsidRDefault="00FF5AF3" w:rsidP="00FF5AF3">
            <w:pPr>
              <w:pStyle w:val="Listenabsatz"/>
            </w:pPr>
            <w:r>
              <w:t xml:space="preserve">Schreiben Sie auf eine Moderationskarte, was Seelsorge für Sie </w:t>
            </w:r>
            <w:r w:rsidR="0036353D">
              <w:t>vor</w:t>
            </w:r>
            <w:r>
              <w:t xml:space="preserve"> diesem Hintergrund bedeutet.</w:t>
            </w:r>
          </w:p>
          <w:p w:rsidR="00FF5AF3" w:rsidRDefault="00FF5AF3" w:rsidP="00FF5AF3">
            <w:pPr>
              <w:pStyle w:val="Listenabsatz"/>
            </w:pPr>
            <w:r>
              <w:t>Das könnte die Weiterführung des Satzes   „Seelsorge ist…“   sein.</w:t>
            </w:r>
          </w:p>
          <w:p w:rsidR="00FF5AF3" w:rsidRDefault="00577846" w:rsidP="0036353D">
            <w:pPr>
              <w:pStyle w:val="Listenabsatz"/>
              <w:numPr>
                <w:ilvl w:val="0"/>
                <w:numId w:val="3"/>
              </w:numPr>
            </w:pPr>
            <w:r>
              <w:t xml:space="preserve">Auf ein A4 Blatt (oder einen </w:t>
            </w:r>
            <w:proofErr w:type="spellStart"/>
            <w:r>
              <w:t>grossen</w:t>
            </w:r>
            <w:proofErr w:type="spellEnd"/>
            <w:r>
              <w:t xml:space="preserve"> </w:t>
            </w:r>
            <w:r w:rsidR="0036353D">
              <w:t>Papiers</w:t>
            </w:r>
            <w:r>
              <w:t>treifen) wird der Satz geschrieben: In der Seelsorge schlägt das Herz der Kirche</w:t>
            </w:r>
          </w:p>
        </w:tc>
      </w:tr>
      <w:tr w:rsidR="00AE2D3F" w:rsidTr="00B8143F">
        <w:tc>
          <w:tcPr>
            <w:tcW w:w="9920" w:type="dxa"/>
            <w:gridSpan w:val="3"/>
          </w:tcPr>
          <w:p w:rsidR="00AE2D3F" w:rsidRPr="00AE2D3F" w:rsidRDefault="00AE2D3F" w:rsidP="00AE2D3F">
            <w:pPr>
              <w:rPr>
                <w:b/>
              </w:rPr>
            </w:pPr>
            <w:r w:rsidRPr="00AE2D3F">
              <w:rPr>
                <w:b/>
              </w:rPr>
              <w:t>Material</w:t>
            </w:r>
          </w:p>
          <w:p w:rsidR="00451277" w:rsidRDefault="00451277" w:rsidP="00451277">
            <w:pPr>
              <w:pStyle w:val="Listenabsatz"/>
              <w:numPr>
                <w:ilvl w:val="0"/>
                <w:numId w:val="1"/>
              </w:numPr>
            </w:pPr>
            <w:r>
              <w:t xml:space="preserve">Buch (gibt es auch als </w:t>
            </w:r>
            <w:proofErr w:type="spellStart"/>
            <w:r>
              <w:t>ebook</w:t>
            </w:r>
            <w:proofErr w:type="spellEnd"/>
            <w:r>
              <w:t xml:space="preserve">)  Rainer </w:t>
            </w:r>
            <w:proofErr w:type="spellStart"/>
            <w:r>
              <w:t>Oberthür</w:t>
            </w:r>
            <w:proofErr w:type="spellEnd"/>
            <w:r>
              <w:t xml:space="preserve">, Der Seelensucher, Eine Geschichte über das </w:t>
            </w:r>
            <w:proofErr w:type="spellStart"/>
            <w:r>
              <w:t>grosse</w:t>
            </w:r>
            <w:proofErr w:type="spellEnd"/>
            <w:r>
              <w:t xml:space="preserve"> Geheimnis der Menschen, </w:t>
            </w:r>
            <w:proofErr w:type="spellStart"/>
            <w:r>
              <w:t>Köselverlag</w:t>
            </w:r>
            <w:proofErr w:type="spellEnd"/>
            <w:r>
              <w:t xml:space="preserve"> 2020, gebunden, 12.00 €</w:t>
            </w:r>
          </w:p>
          <w:p w:rsidR="0036353D" w:rsidRPr="0036353D" w:rsidRDefault="00451277" w:rsidP="0036353D">
            <w:pPr>
              <w:pStyle w:val="Listenabsatz"/>
              <w:numPr>
                <w:ilvl w:val="0"/>
                <w:numId w:val="1"/>
              </w:numPr>
              <w:rPr>
                <w:rFonts w:asciiTheme="minorHAnsi" w:hAnsiTheme="minorHAnsi" w:cstheme="minorHAnsi"/>
                <w:i/>
              </w:rPr>
            </w:pPr>
            <w:r>
              <w:t xml:space="preserve">Wort der deutschen Bischöfe zur Seelsorge (Nr. 110) In der Seelsorge schlägt das Herz der Kirche, März 2022 – HG. </w:t>
            </w:r>
            <w:hyperlink r:id="rId9" w:history="1">
              <w:r w:rsidR="0036353D" w:rsidRPr="0036353D">
                <w:rPr>
                  <w:rStyle w:val="Hyperlink"/>
                  <w:rFonts w:asciiTheme="minorHAnsi" w:hAnsiTheme="minorHAnsi" w:cstheme="minorHAnsi"/>
                  <w:i/>
                </w:rPr>
                <w:t>https://www.dbk-shop.de/de/publikationen/die-deutschen-bischoefe/hirtenschreiben-erklaerungen/in-seelsorge-schlaegt-herz-kirche-wort-deutschen-bischoefe-seelsorge.html</w:t>
              </w:r>
            </w:hyperlink>
          </w:p>
          <w:p w:rsidR="00577846" w:rsidRDefault="00FF5AF3" w:rsidP="00577846">
            <w:pPr>
              <w:pStyle w:val="Listenabsatz"/>
              <w:numPr>
                <w:ilvl w:val="0"/>
                <w:numId w:val="1"/>
              </w:numPr>
            </w:pPr>
            <w:r>
              <w:t xml:space="preserve">Flipchart, </w:t>
            </w:r>
            <w:r w:rsidR="00451277">
              <w:t xml:space="preserve">Moderationskarten in zwei Farben und Stifte, </w:t>
            </w:r>
          </w:p>
          <w:p w:rsidR="00AE2D3F" w:rsidRDefault="00451277" w:rsidP="00577846">
            <w:pPr>
              <w:pStyle w:val="Listenabsatz"/>
              <w:numPr>
                <w:ilvl w:val="0"/>
                <w:numId w:val="1"/>
              </w:numPr>
            </w:pPr>
            <w:r>
              <w:t>Eine Klangschale</w:t>
            </w:r>
          </w:p>
        </w:tc>
      </w:tr>
      <w:tr w:rsidR="00AE2D3F" w:rsidTr="00B8143F">
        <w:tc>
          <w:tcPr>
            <w:tcW w:w="9920" w:type="dxa"/>
            <w:gridSpan w:val="3"/>
            <w:tcBorders>
              <w:bottom w:val="dotted" w:sz="2" w:space="0" w:color="auto"/>
            </w:tcBorders>
          </w:tcPr>
          <w:p w:rsidR="00AE2D3F" w:rsidRPr="00AE2D3F" w:rsidRDefault="00AE2D3F" w:rsidP="00AE2D3F">
            <w:pPr>
              <w:rPr>
                <w:b/>
              </w:rPr>
            </w:pPr>
            <w:r w:rsidRPr="00AE2D3F">
              <w:rPr>
                <w:b/>
              </w:rPr>
              <w:t>Dauer</w:t>
            </w:r>
          </w:p>
          <w:p w:rsidR="00AE2D3F" w:rsidRDefault="00577846">
            <w:r>
              <w:t>ca. 40</w:t>
            </w:r>
            <w:r w:rsidR="00451277">
              <w:t xml:space="preserve"> min</w:t>
            </w:r>
            <w:r>
              <w:t xml:space="preserve"> (je nach </w:t>
            </w:r>
            <w:proofErr w:type="spellStart"/>
            <w:r>
              <w:t>Gruppengrösse</w:t>
            </w:r>
            <w:proofErr w:type="spellEnd"/>
            <w:r>
              <w:t xml:space="preserve"> auch weniger)</w:t>
            </w:r>
          </w:p>
        </w:tc>
      </w:tr>
      <w:tr w:rsidR="00B8143F" w:rsidTr="00B8143F">
        <w:tc>
          <w:tcPr>
            <w:tcW w:w="9920" w:type="dxa"/>
            <w:gridSpan w:val="3"/>
            <w:tcBorders>
              <w:left w:val="nil"/>
              <w:right w:val="nil"/>
            </w:tcBorders>
          </w:tcPr>
          <w:p w:rsidR="00B8143F" w:rsidRDefault="00B8143F"/>
          <w:p w:rsidR="00451277" w:rsidRDefault="00451277"/>
        </w:tc>
      </w:tr>
      <w:tr w:rsidR="00AE2D3F" w:rsidRPr="00B8143F" w:rsidTr="00FF5AF3">
        <w:tc>
          <w:tcPr>
            <w:tcW w:w="936" w:type="dxa"/>
          </w:tcPr>
          <w:p w:rsidR="00AE2D3F" w:rsidRPr="00B8143F" w:rsidRDefault="00B8143F" w:rsidP="00B8143F">
            <w:pPr>
              <w:jc w:val="center"/>
              <w:rPr>
                <w:b/>
              </w:rPr>
            </w:pPr>
            <w:r w:rsidRPr="00B8143F">
              <w:rPr>
                <w:b/>
              </w:rPr>
              <w:lastRenderedPageBreak/>
              <w:t>Zeit</w:t>
            </w:r>
          </w:p>
        </w:tc>
        <w:tc>
          <w:tcPr>
            <w:tcW w:w="7371" w:type="dxa"/>
          </w:tcPr>
          <w:p w:rsidR="00AE2D3F" w:rsidRPr="00B8143F" w:rsidRDefault="00B8143F" w:rsidP="00B8143F">
            <w:pPr>
              <w:jc w:val="center"/>
              <w:rPr>
                <w:b/>
              </w:rPr>
            </w:pPr>
            <w:r w:rsidRPr="00B8143F">
              <w:rPr>
                <w:b/>
              </w:rPr>
              <w:t>Inhalt</w:t>
            </w:r>
          </w:p>
        </w:tc>
        <w:tc>
          <w:tcPr>
            <w:tcW w:w="1613" w:type="dxa"/>
          </w:tcPr>
          <w:p w:rsidR="00AE2D3F" w:rsidRPr="00B8143F" w:rsidRDefault="00B8143F" w:rsidP="00B8143F">
            <w:pPr>
              <w:jc w:val="center"/>
              <w:rPr>
                <w:b/>
              </w:rPr>
            </w:pPr>
            <w:r w:rsidRPr="00B8143F">
              <w:rPr>
                <w:b/>
              </w:rPr>
              <w:t>Material etc.</w:t>
            </w:r>
          </w:p>
        </w:tc>
      </w:tr>
      <w:tr w:rsidR="00AE2D3F" w:rsidTr="00FF5AF3">
        <w:tc>
          <w:tcPr>
            <w:tcW w:w="936" w:type="dxa"/>
          </w:tcPr>
          <w:p w:rsidR="00AE2D3F" w:rsidRDefault="00FF5AF3" w:rsidP="00FF5AF3">
            <w:pPr>
              <w:jc w:val="center"/>
            </w:pPr>
            <w:r>
              <w:t>10‘</w:t>
            </w:r>
          </w:p>
        </w:tc>
        <w:tc>
          <w:tcPr>
            <w:tcW w:w="7371" w:type="dxa"/>
          </w:tcPr>
          <w:p w:rsidR="00AE2D3F" w:rsidRPr="00182206" w:rsidRDefault="00FF5AF3" w:rsidP="000137B4">
            <w:pPr>
              <w:rPr>
                <w:b/>
              </w:rPr>
            </w:pPr>
            <w:r w:rsidRPr="00182206">
              <w:rPr>
                <w:b/>
              </w:rPr>
              <w:t>Einstieg:</w:t>
            </w:r>
          </w:p>
          <w:p w:rsidR="00FF5AF3" w:rsidRPr="0028368B" w:rsidRDefault="00FF5AF3" w:rsidP="00FF5AF3">
            <w:pPr>
              <w:rPr>
                <w:i/>
              </w:rPr>
            </w:pPr>
            <w:r w:rsidRPr="0028368B">
              <w:rPr>
                <w:i/>
              </w:rPr>
              <w:t>Der Begriff SEELSORGE steht auf dem Plakat.</w:t>
            </w:r>
          </w:p>
          <w:p w:rsidR="00FF5AF3" w:rsidRDefault="00FF5AF3" w:rsidP="00FF5AF3"/>
          <w:p w:rsidR="00FF5AF3" w:rsidRDefault="00FF5AF3" w:rsidP="00FF5AF3">
            <w:r>
              <w:t xml:space="preserve">Was kommt Ihnen dazu in den Sinn? </w:t>
            </w:r>
            <w:r w:rsidR="00815208">
              <w:t>Erklärungen, Fragen, Anfragen, Zuordnungen zu Personen, Definitionen oder …</w:t>
            </w:r>
          </w:p>
          <w:p w:rsidR="00815208" w:rsidRDefault="00815208" w:rsidP="00FF5AF3"/>
          <w:p w:rsidR="00815208" w:rsidRPr="0028368B" w:rsidRDefault="00815208" w:rsidP="00FF5AF3">
            <w:pPr>
              <w:rPr>
                <w:i/>
              </w:rPr>
            </w:pPr>
            <w:r w:rsidRPr="0028368B">
              <w:rPr>
                <w:i/>
              </w:rPr>
              <w:t>Stichworte auf dem Flipchart festhalten.</w:t>
            </w:r>
          </w:p>
        </w:tc>
        <w:tc>
          <w:tcPr>
            <w:tcW w:w="1613" w:type="dxa"/>
          </w:tcPr>
          <w:p w:rsidR="00AE2D3F" w:rsidRDefault="00815208" w:rsidP="000137B4">
            <w:r>
              <w:t>Flipchart</w:t>
            </w:r>
          </w:p>
          <w:p w:rsidR="00815208" w:rsidRDefault="00815208" w:rsidP="000137B4">
            <w:r>
              <w:t>Stift</w:t>
            </w:r>
          </w:p>
        </w:tc>
      </w:tr>
      <w:tr w:rsidR="00AE2D3F" w:rsidTr="00FF5AF3">
        <w:tc>
          <w:tcPr>
            <w:tcW w:w="936" w:type="dxa"/>
          </w:tcPr>
          <w:p w:rsidR="00AE2D3F" w:rsidRDefault="00FF6D8E" w:rsidP="00FF5AF3">
            <w:pPr>
              <w:jc w:val="center"/>
            </w:pPr>
            <w:r>
              <w:t>5</w:t>
            </w:r>
            <w:r w:rsidR="00815208">
              <w:t>‘</w:t>
            </w:r>
          </w:p>
        </w:tc>
        <w:tc>
          <w:tcPr>
            <w:tcW w:w="7371" w:type="dxa"/>
          </w:tcPr>
          <w:p w:rsidR="00AE2D3F" w:rsidRPr="00182206" w:rsidRDefault="00FF6D8E" w:rsidP="000137B4">
            <w:pPr>
              <w:rPr>
                <w:b/>
              </w:rPr>
            </w:pPr>
            <w:r w:rsidRPr="00182206">
              <w:rPr>
                <w:b/>
              </w:rPr>
              <w:t>Input</w:t>
            </w:r>
          </w:p>
          <w:p w:rsidR="00815208" w:rsidRDefault="00815208" w:rsidP="000137B4">
            <w:r>
              <w:t>Das Wort kann uns auf viele verschiedene Ebenen und Themen führen.</w:t>
            </w:r>
          </w:p>
          <w:p w:rsidR="00815208" w:rsidRDefault="00815208" w:rsidP="00815208">
            <w:r>
              <w:t>Eine Spur geht der Frage nach, was das Wort bedeutet, was sich in dem Wort Seele entdecken lässt und was das dann für die Seelsorge bei uns, für mich bedeutet.</w:t>
            </w:r>
          </w:p>
          <w:p w:rsidR="00815208" w:rsidRDefault="00815208" w:rsidP="00815208">
            <w:pPr>
              <w:pStyle w:val="Listenabsatz"/>
              <w:numPr>
                <w:ilvl w:val="0"/>
                <w:numId w:val="4"/>
              </w:numPr>
            </w:pPr>
            <w:r>
              <w:t xml:space="preserve">Ein kurzer Rückblick auf die Geschichte. Tatsächlich taucht der Begriff Seelsorge gar nicht in der Bibel auf, sondern hat seine Wurzel in der griechischen Philosophie und meint dort eine Form der Selbstsorge, die sich an Werten orientiert, die über den Bereich des Materiellen und des gesellschaftlichen Prestiges hinausgehen. (sich um die eigene Seele sorgen, anstatt um Ruhm, Geld und Ehre) (siehe S. 13- </w:t>
            </w:r>
            <w:proofErr w:type="spellStart"/>
            <w:r>
              <w:t>WdB</w:t>
            </w:r>
            <w:proofErr w:type="spellEnd"/>
            <w:r>
              <w:t>)</w:t>
            </w:r>
          </w:p>
          <w:p w:rsidR="00815208" w:rsidRDefault="00FF6D8E" w:rsidP="00815208">
            <w:pPr>
              <w:pStyle w:val="Listenabsatz"/>
              <w:numPr>
                <w:ilvl w:val="0"/>
                <w:numId w:val="4"/>
              </w:numPr>
            </w:pPr>
            <w:r>
              <w:t>Nach und nach wurde daraus die Verantwortlichkeit eines Bischofs oder Priester für die Seele aller, die auf seinem Territorium wohnen. Damit war Seelsorge die (kirchenrechtlich relevante) Sorge Gläubigen.</w:t>
            </w:r>
          </w:p>
          <w:p w:rsidR="00FF6D8E" w:rsidRDefault="00FF6D8E" w:rsidP="00FF6D8E">
            <w:pPr>
              <w:pStyle w:val="Listenabsatz"/>
              <w:numPr>
                <w:ilvl w:val="0"/>
                <w:numId w:val="4"/>
              </w:numPr>
            </w:pPr>
            <w:r>
              <w:t>Das Zweite Vatikanische Konzil weitete dieses enge Verständnis von Seelsorge, indem es das Gemeinsame aller Getauften und Gefirmten ganz bewusst in den Blick nahm.</w:t>
            </w:r>
          </w:p>
        </w:tc>
        <w:tc>
          <w:tcPr>
            <w:tcW w:w="1613" w:type="dxa"/>
          </w:tcPr>
          <w:p w:rsidR="00AE2D3F" w:rsidRDefault="00AE2D3F" w:rsidP="000137B4"/>
        </w:tc>
      </w:tr>
      <w:tr w:rsidR="00AE2D3F" w:rsidTr="00FF5AF3">
        <w:tc>
          <w:tcPr>
            <w:tcW w:w="936" w:type="dxa"/>
          </w:tcPr>
          <w:p w:rsidR="00AE2D3F" w:rsidRDefault="00FF6D8E" w:rsidP="00FF5AF3">
            <w:pPr>
              <w:jc w:val="center"/>
            </w:pPr>
            <w:r>
              <w:t>20‘</w:t>
            </w:r>
          </w:p>
        </w:tc>
        <w:tc>
          <w:tcPr>
            <w:tcW w:w="7371" w:type="dxa"/>
          </w:tcPr>
          <w:p w:rsidR="00AE2D3F" w:rsidRPr="00182206" w:rsidRDefault="00FF6D8E" w:rsidP="000137B4">
            <w:pPr>
              <w:rPr>
                <w:b/>
              </w:rPr>
            </w:pPr>
            <w:r w:rsidRPr="00182206">
              <w:rPr>
                <w:b/>
              </w:rPr>
              <w:t>Impuls und Gespräch:</w:t>
            </w:r>
          </w:p>
          <w:p w:rsidR="00FF6D8E" w:rsidRPr="0028368B" w:rsidRDefault="00FF6D8E" w:rsidP="000137B4">
            <w:r w:rsidRPr="0028368B">
              <w:t>Somit stand am Anfang eine etwas vage Idee – Seele hat was mit Werten zu tun, im Gegensatz zu Materiellem etc…. und Seele hat was damit zu tun, was Amtsträger der Kirche „bearbeiten und verwalten“…</w:t>
            </w:r>
          </w:p>
          <w:p w:rsidR="00FF6D8E" w:rsidRPr="0028368B" w:rsidRDefault="00FF6D8E" w:rsidP="000137B4">
            <w:r w:rsidRPr="0028368B">
              <w:t xml:space="preserve">Wir haben hier eine Geschichte – darin geht der Protagonist davon aus, dass die Seele ein </w:t>
            </w:r>
            <w:proofErr w:type="spellStart"/>
            <w:r w:rsidRPr="0028368B">
              <w:t>grosses</w:t>
            </w:r>
            <w:proofErr w:type="spellEnd"/>
            <w:r w:rsidRPr="0028368B">
              <w:t xml:space="preserve"> Geheimnis ist, das es zu entdecken gilt.</w:t>
            </w:r>
          </w:p>
          <w:p w:rsidR="00FF6D8E" w:rsidRPr="0028368B" w:rsidRDefault="00FF6D8E" w:rsidP="000137B4"/>
          <w:p w:rsidR="007524A0" w:rsidRPr="0028368B" w:rsidRDefault="003E4DF6" w:rsidP="007524A0">
            <w:pPr>
              <w:rPr>
                <w:rFonts w:ascii="Arial" w:hAnsi="Arial" w:cs="Arial"/>
                <w:sz w:val="20"/>
                <w:szCs w:val="20"/>
              </w:rPr>
            </w:pPr>
            <w:r>
              <w:rPr>
                <w:rFonts w:ascii="Arial" w:hAnsi="Arial" w:cs="Arial"/>
                <w:sz w:val="20"/>
                <w:szCs w:val="20"/>
              </w:rPr>
              <w:t>„</w:t>
            </w:r>
            <w:r w:rsidR="007524A0" w:rsidRPr="0028368B">
              <w:rPr>
                <w:rFonts w:ascii="Arial" w:hAnsi="Arial" w:cs="Arial"/>
                <w:sz w:val="20"/>
                <w:szCs w:val="20"/>
              </w:rPr>
              <w:t>Die Geschichte vom Seelensucher: Ein Mann hatte alles, konnte sich alles leisten, aber im Herz war ihm kalt. Kein Arzt konnte ihm helfen, doch die letzte Ärztin, die er aufsuchte, sagte. Geh zu Sophia, die hilft dir. Sophia sah ihn und sagte. Du siehst nur noch Sachen, aber keine Menschen mehr. Du hast deine Seele verloren. Geh in die Welt und finde heraus, was die Seele ist.</w:t>
            </w:r>
          </w:p>
          <w:p w:rsidR="007524A0" w:rsidRPr="0028368B" w:rsidRDefault="007524A0" w:rsidP="007524A0">
            <w:pPr>
              <w:rPr>
                <w:rFonts w:ascii="Arial" w:hAnsi="Arial" w:cs="Arial"/>
                <w:sz w:val="20"/>
                <w:szCs w:val="20"/>
              </w:rPr>
            </w:pPr>
            <w:r w:rsidRPr="0028368B">
              <w:rPr>
                <w:rFonts w:ascii="Arial" w:hAnsi="Arial" w:cs="Arial"/>
                <w:sz w:val="20"/>
                <w:szCs w:val="20"/>
              </w:rPr>
              <w:t>Daraufhin verschenkt der Mann sein ganzes Hab und Gut und geht in die Welt, um die Seele zu finden. Alle, die er traf fragte er: Was ist die Seele? – Hast du dafür Worte und Bilder für mich?</w:t>
            </w:r>
            <w:r w:rsidR="003E4DF6">
              <w:rPr>
                <w:rFonts w:ascii="Arial" w:hAnsi="Arial" w:cs="Arial"/>
                <w:sz w:val="20"/>
                <w:szCs w:val="20"/>
              </w:rPr>
              <w:t>“</w:t>
            </w:r>
            <w:r w:rsidRPr="0028368B">
              <w:rPr>
                <w:rFonts w:ascii="Arial" w:hAnsi="Arial" w:cs="Arial"/>
                <w:sz w:val="20"/>
                <w:szCs w:val="20"/>
              </w:rPr>
              <w:t xml:space="preserve"> </w:t>
            </w:r>
            <w:r w:rsidR="003E4DF6">
              <w:rPr>
                <w:rFonts w:ascii="Arial" w:hAnsi="Arial" w:cs="Arial"/>
                <w:sz w:val="20"/>
                <w:szCs w:val="20"/>
              </w:rPr>
              <w:t xml:space="preserve">(aus: </w:t>
            </w:r>
            <w:r w:rsidR="003E4DF6">
              <w:t xml:space="preserve">Rainer </w:t>
            </w:r>
            <w:proofErr w:type="spellStart"/>
            <w:r w:rsidR="003E4DF6">
              <w:t>Oberthür</w:t>
            </w:r>
            <w:proofErr w:type="spellEnd"/>
            <w:r w:rsidR="003E4DF6">
              <w:t xml:space="preserve">, Der Seelensucher, Eine Geschichte über das </w:t>
            </w:r>
            <w:proofErr w:type="spellStart"/>
            <w:r w:rsidR="003E4DF6">
              <w:t>grosse</w:t>
            </w:r>
            <w:proofErr w:type="spellEnd"/>
            <w:r w:rsidR="003E4DF6">
              <w:t xml:space="preserve"> Geheimnis der Menschen, </w:t>
            </w:r>
            <w:proofErr w:type="spellStart"/>
            <w:r w:rsidR="003E4DF6">
              <w:t>Köselverlag</w:t>
            </w:r>
            <w:proofErr w:type="spellEnd"/>
            <w:r w:rsidR="003E4DF6">
              <w:t xml:space="preserve"> 2020)</w:t>
            </w:r>
          </w:p>
          <w:p w:rsidR="007524A0" w:rsidRPr="0028368B" w:rsidRDefault="007524A0" w:rsidP="007524A0">
            <w:pPr>
              <w:rPr>
                <w:rFonts w:ascii="Arial" w:hAnsi="Arial" w:cs="Arial"/>
                <w:sz w:val="20"/>
                <w:szCs w:val="20"/>
              </w:rPr>
            </w:pPr>
          </w:p>
          <w:p w:rsidR="00FF6D8E" w:rsidRPr="0028368B" w:rsidRDefault="007524A0" w:rsidP="007524A0">
            <w:pPr>
              <w:rPr>
                <w:rFonts w:asciiTheme="minorHAnsi" w:hAnsiTheme="minorHAnsi" w:cstheme="minorHAnsi"/>
              </w:rPr>
            </w:pPr>
            <w:r w:rsidRPr="0028368B">
              <w:rPr>
                <w:rFonts w:asciiTheme="minorHAnsi" w:hAnsiTheme="minorHAnsi" w:cstheme="minorHAnsi"/>
              </w:rPr>
              <w:t>Wir haben nun einige der 99 Antworten, die ihm auf seiner Reise gegeben werden hier auf die Moderationskarten geschrieben und laden Sie nun ein, jeweils zu zweit einfach eine der Karten zu nehmen und sich über die Aussage darauf auszutauschen.</w:t>
            </w:r>
          </w:p>
          <w:p w:rsidR="007524A0" w:rsidRPr="0028368B" w:rsidRDefault="007524A0" w:rsidP="007524A0">
            <w:pPr>
              <w:rPr>
                <w:rFonts w:asciiTheme="minorHAnsi" w:hAnsiTheme="minorHAnsi" w:cstheme="minorHAnsi"/>
              </w:rPr>
            </w:pPr>
          </w:p>
          <w:p w:rsidR="007524A0" w:rsidRPr="0028368B" w:rsidRDefault="007524A0" w:rsidP="007524A0">
            <w:pPr>
              <w:rPr>
                <w:rFonts w:asciiTheme="minorHAnsi" w:hAnsiTheme="minorHAnsi" w:cstheme="minorHAnsi"/>
              </w:rPr>
            </w:pPr>
            <w:r w:rsidRPr="0028368B">
              <w:rPr>
                <w:rFonts w:asciiTheme="minorHAnsi" w:hAnsiTheme="minorHAnsi" w:cstheme="minorHAnsi"/>
              </w:rPr>
              <w:t xml:space="preserve">In einem zweiten Schritt bitten wir Sie, eine Erklärung zu schreiben, was Seelsorge dann (oder nun) für Sie ist. </w:t>
            </w:r>
          </w:p>
          <w:p w:rsidR="007524A0" w:rsidRPr="0028368B" w:rsidRDefault="007524A0" w:rsidP="007524A0">
            <w:pPr>
              <w:rPr>
                <w:rFonts w:asciiTheme="minorHAnsi" w:hAnsiTheme="minorHAnsi" w:cstheme="minorHAnsi"/>
              </w:rPr>
            </w:pPr>
            <w:r w:rsidRPr="0028368B">
              <w:rPr>
                <w:rFonts w:asciiTheme="minorHAnsi" w:hAnsiTheme="minorHAnsi" w:cstheme="minorHAnsi"/>
              </w:rPr>
              <w:lastRenderedPageBreak/>
              <w:t>Dazu nehmen sie bitte ein zweite (andersfarbige) Moderationskarte und schreiben diese Erklärung darauf – als Weiterführung des Satzes:</w:t>
            </w:r>
          </w:p>
          <w:p w:rsidR="007524A0" w:rsidRPr="0028368B" w:rsidRDefault="007524A0" w:rsidP="007524A0">
            <w:pPr>
              <w:rPr>
                <w:rFonts w:asciiTheme="minorHAnsi" w:hAnsiTheme="minorHAnsi" w:cstheme="minorHAnsi"/>
              </w:rPr>
            </w:pPr>
            <w:r w:rsidRPr="0028368B">
              <w:rPr>
                <w:rFonts w:asciiTheme="minorHAnsi" w:hAnsiTheme="minorHAnsi" w:cstheme="minorHAnsi"/>
              </w:rPr>
              <w:t>Seelsorge ist…</w:t>
            </w:r>
          </w:p>
          <w:p w:rsidR="007524A0" w:rsidRPr="0028368B" w:rsidRDefault="007524A0" w:rsidP="007524A0">
            <w:pPr>
              <w:rPr>
                <w:rFonts w:asciiTheme="minorHAnsi" w:hAnsiTheme="minorHAnsi" w:cstheme="minorHAnsi"/>
              </w:rPr>
            </w:pPr>
            <w:r w:rsidRPr="0028368B">
              <w:rPr>
                <w:rFonts w:asciiTheme="minorHAnsi" w:hAnsiTheme="minorHAnsi" w:cstheme="minorHAnsi"/>
              </w:rPr>
              <w:t>Die Fragen haben wir hier auf dem Flipchart stehen, damit sie sich</w:t>
            </w:r>
            <w:r w:rsidR="00931B9B" w:rsidRPr="0028368B">
              <w:rPr>
                <w:rFonts w:asciiTheme="minorHAnsi" w:hAnsiTheme="minorHAnsi" w:cstheme="minorHAnsi"/>
              </w:rPr>
              <w:t xml:space="preserve"> orientieren können.</w:t>
            </w:r>
          </w:p>
          <w:p w:rsidR="00931B9B" w:rsidRPr="0028368B" w:rsidRDefault="00931B9B" w:rsidP="007524A0"/>
        </w:tc>
        <w:tc>
          <w:tcPr>
            <w:tcW w:w="1613" w:type="dxa"/>
          </w:tcPr>
          <w:p w:rsidR="00AE2D3F" w:rsidRDefault="00577846" w:rsidP="000137B4">
            <w:r>
              <w:lastRenderedPageBreak/>
              <w:t>Moderationskarten mit Zitaten und leere Moderations-</w:t>
            </w:r>
            <w:proofErr w:type="spellStart"/>
            <w:r>
              <w:t>karten</w:t>
            </w:r>
            <w:proofErr w:type="spellEnd"/>
            <w:r>
              <w:t xml:space="preserve"> für die eigenen Erklärungen</w:t>
            </w:r>
          </w:p>
        </w:tc>
      </w:tr>
      <w:tr w:rsidR="00AE2D3F" w:rsidTr="00FF5AF3">
        <w:tc>
          <w:tcPr>
            <w:tcW w:w="936" w:type="dxa"/>
          </w:tcPr>
          <w:p w:rsidR="00AE2D3F" w:rsidRPr="00931B9B" w:rsidRDefault="00931B9B" w:rsidP="00FF5AF3">
            <w:pPr>
              <w:jc w:val="center"/>
              <w:rPr>
                <w:sz w:val="18"/>
                <w:szCs w:val="18"/>
              </w:rPr>
            </w:pPr>
            <w:r>
              <w:lastRenderedPageBreak/>
              <w:t>10‘</w:t>
            </w:r>
          </w:p>
        </w:tc>
        <w:tc>
          <w:tcPr>
            <w:tcW w:w="7371" w:type="dxa"/>
          </w:tcPr>
          <w:p w:rsidR="00931B9B" w:rsidRPr="003E4DF6" w:rsidRDefault="00931B9B">
            <w:pPr>
              <w:rPr>
                <w:b/>
              </w:rPr>
            </w:pPr>
            <w:r w:rsidRPr="003E4DF6">
              <w:rPr>
                <w:b/>
              </w:rPr>
              <w:t>Wahrnehmen und Wertschätzen:</w:t>
            </w:r>
          </w:p>
          <w:p w:rsidR="00931B9B" w:rsidRDefault="00931B9B">
            <w:r>
              <w:t xml:space="preserve">Die einzelnen Aussagen und neuen Erklärungen </w:t>
            </w:r>
            <w:r w:rsidR="0028368B">
              <w:t>wollen wir nun einander vorstellen</w:t>
            </w:r>
            <w:r>
              <w:t>.</w:t>
            </w:r>
          </w:p>
          <w:p w:rsidR="00931B9B" w:rsidRPr="0028368B" w:rsidRDefault="0028368B">
            <w:pPr>
              <w:rPr>
                <w:i/>
              </w:rPr>
            </w:pPr>
            <w:r w:rsidRPr="0028368B">
              <w:rPr>
                <w:i/>
              </w:rPr>
              <w:t>Auf einem Papierstreifen steht: „Seelsorge ist…“</w:t>
            </w:r>
            <w:r>
              <w:rPr>
                <w:i/>
              </w:rPr>
              <w:t xml:space="preserve"> </w:t>
            </w:r>
            <w:r>
              <w:rPr>
                <w:i/>
              </w:rPr>
              <w:br/>
              <w:t>wird in die Mitte gelegt.</w:t>
            </w:r>
          </w:p>
          <w:p w:rsidR="00931B9B" w:rsidRDefault="0028368B">
            <w:r>
              <w:t xml:space="preserve">Bitte </w:t>
            </w:r>
            <w:r w:rsidR="00931B9B">
              <w:t xml:space="preserve">lesen </w:t>
            </w:r>
            <w:r>
              <w:t>Sie</w:t>
            </w:r>
            <w:r w:rsidR="00931B9B">
              <w:t xml:space="preserve"> jeweils die Aussage über die Seele vor und dann</w:t>
            </w:r>
            <w:r w:rsidR="003E4DF6">
              <w:t xml:space="preserve"> die zweite Perso</w:t>
            </w:r>
            <w:r>
              <w:t>n</w:t>
            </w:r>
            <w:r w:rsidR="00931B9B">
              <w:t xml:space="preserve"> ihre Erklärung „Seelsorge ist…“ </w:t>
            </w:r>
          </w:p>
          <w:p w:rsidR="00577846" w:rsidRDefault="0028368B" w:rsidP="00577846">
            <w:r>
              <w:t>Legen Sie</w:t>
            </w:r>
            <w:r w:rsidR="00577846">
              <w:t xml:space="preserve"> beide Karten in die Mitte auf den Boden, dann wird die Klangschale angeschlagen, um einen Raum zum Nachklingen der Worte/Bilder zu schaffen.</w:t>
            </w:r>
          </w:p>
          <w:p w:rsidR="00577846" w:rsidRDefault="00577846" w:rsidP="00577846">
            <w:r>
              <w:t>Wenn der Klang verhallt ist, lesen die nächsten ihre Aussage und Erklärung vor.</w:t>
            </w:r>
          </w:p>
          <w:p w:rsidR="00577846" w:rsidRDefault="00577846" w:rsidP="00577846"/>
          <w:p w:rsidR="00577846" w:rsidRDefault="00577846" w:rsidP="00577846">
            <w:pPr>
              <w:rPr>
                <w:i/>
              </w:rPr>
            </w:pPr>
            <w:r w:rsidRPr="0028368B">
              <w:rPr>
                <w:i/>
              </w:rPr>
              <w:t xml:space="preserve">Nachdem alle dran waren, legt die Moderation den Streifen mit dem Satz: „In der Seelsorge schlägt das Herz der Kirche“ dazu. </w:t>
            </w:r>
          </w:p>
          <w:p w:rsidR="0028368B" w:rsidRPr="0028368B" w:rsidRDefault="0028368B" w:rsidP="00577846">
            <w:pPr>
              <w:rPr>
                <w:i/>
              </w:rPr>
            </w:pPr>
          </w:p>
          <w:p w:rsidR="00577846" w:rsidRDefault="00577846" w:rsidP="00577846">
            <w:r w:rsidRPr="0028368B">
              <w:t>Ein Danke an alle für das Mitdenken und Teilen, so dass wir nun eine ganz persönliche und vielfältige Inspiration von Seelsorge bekommen haben.</w:t>
            </w:r>
          </w:p>
        </w:tc>
        <w:tc>
          <w:tcPr>
            <w:tcW w:w="1613" w:type="dxa"/>
          </w:tcPr>
          <w:p w:rsidR="00AE2D3F" w:rsidRDefault="00AE2D3F"/>
        </w:tc>
      </w:tr>
      <w:tr w:rsidR="00AE2D3F" w:rsidTr="00FF5AF3">
        <w:tc>
          <w:tcPr>
            <w:tcW w:w="936" w:type="dxa"/>
          </w:tcPr>
          <w:p w:rsidR="00AE2D3F" w:rsidRDefault="00AE2D3F" w:rsidP="00FF5AF3">
            <w:pPr>
              <w:jc w:val="center"/>
            </w:pPr>
          </w:p>
        </w:tc>
        <w:tc>
          <w:tcPr>
            <w:tcW w:w="7371" w:type="dxa"/>
          </w:tcPr>
          <w:p w:rsidR="00AE2D3F" w:rsidRPr="0028368B" w:rsidRDefault="003E4DF6">
            <w:pPr>
              <w:rPr>
                <w:i/>
              </w:rPr>
            </w:pPr>
            <w:r>
              <w:rPr>
                <w:i/>
              </w:rPr>
              <w:t xml:space="preserve">Weiterführung - </w:t>
            </w:r>
            <w:r w:rsidR="00577846" w:rsidRPr="0028368B">
              <w:rPr>
                <w:i/>
              </w:rPr>
              <w:t>Ausblick:</w:t>
            </w:r>
          </w:p>
          <w:p w:rsidR="00577846" w:rsidRPr="0028368B" w:rsidRDefault="00577846">
            <w:pPr>
              <w:rPr>
                <w:i/>
              </w:rPr>
            </w:pPr>
            <w:r w:rsidRPr="0028368B">
              <w:rPr>
                <w:i/>
              </w:rPr>
              <w:t>Weiterarbeit mit den Ideen indem wir mit diesem Blick auf unsere Gemeinde, Seelsorgeeinheit, auf unser Viertel oder unseren Ort blicken…</w:t>
            </w:r>
          </w:p>
          <w:p w:rsidR="00577846" w:rsidRPr="0028368B" w:rsidRDefault="00577846">
            <w:pPr>
              <w:rPr>
                <w:i/>
              </w:rPr>
            </w:pPr>
            <w:r w:rsidRPr="0028368B">
              <w:rPr>
                <w:i/>
              </w:rPr>
              <w:t>Wo findet dort solche Seelsorge statt?</w:t>
            </w:r>
          </w:p>
          <w:p w:rsidR="00577846" w:rsidRPr="0028368B" w:rsidRDefault="003E4DF6">
            <w:pPr>
              <w:rPr>
                <w:i/>
              </w:rPr>
            </w:pPr>
            <w:r>
              <w:rPr>
                <w:i/>
              </w:rPr>
              <w:t xml:space="preserve">Wer ist hier Seelsorgerin/ </w:t>
            </w:r>
            <w:r w:rsidR="00577846" w:rsidRPr="0028368B">
              <w:rPr>
                <w:i/>
              </w:rPr>
              <w:t>Seelsorger?</w:t>
            </w:r>
          </w:p>
          <w:p w:rsidR="00577846" w:rsidRDefault="00577846">
            <w:pPr>
              <w:rPr>
                <w:i/>
              </w:rPr>
            </w:pPr>
            <w:r w:rsidRPr="0028368B">
              <w:rPr>
                <w:i/>
              </w:rPr>
              <w:t>Tun sich neue Felder auf oder können wir manches mit diesem Blick neu betrachten?</w:t>
            </w:r>
          </w:p>
          <w:p w:rsidR="003E4DF6" w:rsidRDefault="003E4DF6">
            <w:pPr>
              <w:rPr>
                <w:i/>
              </w:rPr>
            </w:pPr>
            <w:r>
              <w:rPr>
                <w:i/>
              </w:rPr>
              <w:t>Welche Veränderung/ Entwicklung könnte so angestoßen werden?</w:t>
            </w:r>
          </w:p>
          <w:p w:rsidR="003E4DF6" w:rsidRPr="0028368B" w:rsidRDefault="003E4DF6">
            <w:pPr>
              <w:rPr>
                <w:i/>
              </w:rPr>
            </w:pPr>
          </w:p>
        </w:tc>
        <w:tc>
          <w:tcPr>
            <w:tcW w:w="1613" w:type="dxa"/>
          </w:tcPr>
          <w:p w:rsidR="00AE2D3F" w:rsidRDefault="00AE2D3F"/>
        </w:tc>
      </w:tr>
    </w:tbl>
    <w:p w:rsidR="00AE2D3F" w:rsidRDefault="00AE2D3F"/>
    <w:p w:rsidR="00AE2D3F" w:rsidRDefault="00AE2D3F"/>
    <w:sectPr w:rsidR="00AE2D3F" w:rsidSect="009A0165">
      <w:headerReference w:type="even" r:id="rId10"/>
      <w:headerReference w:type="default" r:id="rId11"/>
      <w:footerReference w:type="even" r:id="rId12"/>
      <w:footerReference w:type="default" r:id="rId13"/>
      <w:headerReference w:type="first" r:id="rId14"/>
      <w:footerReference w:type="first" r:id="rId15"/>
      <w:pgSz w:w="11906" w:h="16838"/>
      <w:pgMar w:top="107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30A" w:rsidRDefault="0018330A" w:rsidP="00B8143F">
      <w:pPr>
        <w:spacing w:line="240" w:lineRule="auto"/>
      </w:pPr>
      <w:r>
        <w:separator/>
      </w:r>
    </w:p>
  </w:endnote>
  <w:endnote w:type="continuationSeparator" w:id="0">
    <w:p w:rsidR="0018330A" w:rsidRDefault="0018330A" w:rsidP="00B81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3F" w:rsidRDefault="00B8143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269613"/>
      <w:docPartObj>
        <w:docPartGallery w:val="Page Numbers (Bottom of Page)"/>
        <w:docPartUnique/>
      </w:docPartObj>
    </w:sdtPr>
    <w:sdtEndPr/>
    <w:sdtContent>
      <w:p w:rsidR="00B8143F" w:rsidRDefault="00B8143F">
        <w:pPr>
          <w:pStyle w:val="Fuzeile"/>
          <w:jc w:val="right"/>
        </w:pPr>
        <w:r>
          <w:fldChar w:fldCharType="begin"/>
        </w:r>
        <w:r>
          <w:instrText>PAGE   \* MERGEFORMAT</w:instrText>
        </w:r>
        <w:r>
          <w:fldChar w:fldCharType="separate"/>
        </w:r>
        <w:r w:rsidR="00675816">
          <w:rPr>
            <w:noProof/>
          </w:rPr>
          <w:t>1</w:t>
        </w:r>
        <w:r>
          <w:fldChar w:fldCharType="end"/>
        </w:r>
      </w:p>
    </w:sdtContent>
  </w:sdt>
  <w:p w:rsidR="00B8143F" w:rsidRDefault="00B8143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3F" w:rsidRDefault="00B8143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30A" w:rsidRDefault="0018330A" w:rsidP="00B8143F">
      <w:pPr>
        <w:spacing w:line="240" w:lineRule="auto"/>
      </w:pPr>
      <w:r>
        <w:separator/>
      </w:r>
    </w:p>
  </w:footnote>
  <w:footnote w:type="continuationSeparator" w:id="0">
    <w:p w:rsidR="0018330A" w:rsidRDefault="0018330A" w:rsidP="00B814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3F" w:rsidRDefault="00B8143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3F" w:rsidRDefault="00B8143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3F" w:rsidRDefault="00B8143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706D"/>
    <w:multiLevelType w:val="hybridMultilevel"/>
    <w:tmpl w:val="A0BCBB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74577EA"/>
    <w:multiLevelType w:val="hybridMultilevel"/>
    <w:tmpl w:val="DD14EF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FB04C7C"/>
    <w:multiLevelType w:val="hybridMultilevel"/>
    <w:tmpl w:val="7E3C53A2"/>
    <w:lvl w:ilvl="0" w:tplc="5088C418">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2E57D9A"/>
    <w:multiLevelType w:val="hybridMultilevel"/>
    <w:tmpl w:val="8A06A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3F"/>
    <w:rsid w:val="0000645F"/>
    <w:rsid w:val="00014755"/>
    <w:rsid w:val="00074CDD"/>
    <w:rsid w:val="00094627"/>
    <w:rsid w:val="000D680C"/>
    <w:rsid w:val="000F7A94"/>
    <w:rsid w:val="00130685"/>
    <w:rsid w:val="001351FC"/>
    <w:rsid w:val="00182206"/>
    <w:rsid w:val="0018330A"/>
    <w:rsid w:val="0018479D"/>
    <w:rsid w:val="001F0008"/>
    <w:rsid w:val="001F2CA8"/>
    <w:rsid w:val="0028368B"/>
    <w:rsid w:val="00320CA5"/>
    <w:rsid w:val="0036353D"/>
    <w:rsid w:val="003E4DF6"/>
    <w:rsid w:val="00451277"/>
    <w:rsid w:val="005355BA"/>
    <w:rsid w:val="00577846"/>
    <w:rsid w:val="00627323"/>
    <w:rsid w:val="00675816"/>
    <w:rsid w:val="006814D6"/>
    <w:rsid w:val="007524A0"/>
    <w:rsid w:val="007620BC"/>
    <w:rsid w:val="0079502E"/>
    <w:rsid w:val="00815208"/>
    <w:rsid w:val="008B0367"/>
    <w:rsid w:val="00931B9B"/>
    <w:rsid w:val="00985DAC"/>
    <w:rsid w:val="009A0165"/>
    <w:rsid w:val="00AA3250"/>
    <w:rsid w:val="00AE2D3F"/>
    <w:rsid w:val="00B1740C"/>
    <w:rsid w:val="00B544FC"/>
    <w:rsid w:val="00B806DA"/>
    <w:rsid w:val="00B8143F"/>
    <w:rsid w:val="00B91F79"/>
    <w:rsid w:val="00C03306"/>
    <w:rsid w:val="00C3631F"/>
    <w:rsid w:val="00D103C4"/>
    <w:rsid w:val="00D870F7"/>
    <w:rsid w:val="00E16237"/>
    <w:rsid w:val="00E97C7F"/>
    <w:rsid w:val="00FE00F3"/>
    <w:rsid w:val="00FF5AF3"/>
    <w:rsid w:val="00FF6D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0165"/>
  </w:style>
  <w:style w:type="paragraph" w:styleId="berschrift1">
    <w:name w:val="heading 1"/>
    <w:basedOn w:val="Standard"/>
    <w:next w:val="Standard"/>
    <w:link w:val="berschrift1Zchn"/>
    <w:uiPriority w:val="9"/>
    <w:qFormat/>
    <w:rsid w:val="009A01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A01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A016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A0165"/>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A0165"/>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A0165"/>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A0165"/>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A016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A01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0165"/>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9A0165"/>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9A0165"/>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9A016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A016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A016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A016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A016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A0165"/>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9A01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A0165"/>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9A01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A0165"/>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9A0165"/>
    <w:rPr>
      <w:b/>
      <w:bCs/>
    </w:rPr>
  </w:style>
  <w:style w:type="character" w:styleId="Hervorhebung">
    <w:name w:val="Emphasis"/>
    <w:basedOn w:val="Absatz-Standardschriftart"/>
    <w:uiPriority w:val="20"/>
    <w:qFormat/>
    <w:rsid w:val="009A0165"/>
    <w:rPr>
      <w:i/>
      <w:iCs/>
    </w:rPr>
  </w:style>
  <w:style w:type="paragraph" w:styleId="KeinLeerraum">
    <w:name w:val="No Spacing"/>
    <w:uiPriority w:val="1"/>
    <w:qFormat/>
    <w:rsid w:val="009A0165"/>
    <w:pPr>
      <w:spacing w:line="240" w:lineRule="auto"/>
    </w:pPr>
  </w:style>
  <w:style w:type="paragraph" w:styleId="Listenabsatz">
    <w:name w:val="List Paragraph"/>
    <w:basedOn w:val="Standard"/>
    <w:uiPriority w:val="34"/>
    <w:qFormat/>
    <w:rsid w:val="009A0165"/>
    <w:pPr>
      <w:ind w:left="720"/>
      <w:contextualSpacing/>
    </w:pPr>
    <w:rPr>
      <w:rFonts w:eastAsia="Calibri" w:cs="Times New Roman"/>
    </w:rPr>
  </w:style>
  <w:style w:type="paragraph" w:styleId="Zitat">
    <w:name w:val="Quote"/>
    <w:basedOn w:val="Standard"/>
    <w:next w:val="Standard"/>
    <w:link w:val="ZitatZchn"/>
    <w:uiPriority w:val="29"/>
    <w:qFormat/>
    <w:rsid w:val="009A0165"/>
    <w:rPr>
      <w:i/>
      <w:iCs/>
      <w:color w:val="000000" w:themeColor="text1"/>
    </w:rPr>
  </w:style>
  <w:style w:type="character" w:customStyle="1" w:styleId="ZitatZchn">
    <w:name w:val="Zitat Zchn"/>
    <w:basedOn w:val="Absatz-Standardschriftart"/>
    <w:link w:val="Zitat"/>
    <w:uiPriority w:val="29"/>
    <w:rsid w:val="009A0165"/>
    <w:rPr>
      <w:i/>
      <w:iCs/>
      <w:color w:val="000000" w:themeColor="text1"/>
    </w:rPr>
  </w:style>
  <w:style w:type="paragraph" w:styleId="IntensivesZitat">
    <w:name w:val="Intense Quote"/>
    <w:basedOn w:val="Standard"/>
    <w:next w:val="Standard"/>
    <w:link w:val="IntensivesZitatZchn"/>
    <w:uiPriority w:val="30"/>
    <w:qFormat/>
    <w:rsid w:val="009A0165"/>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A0165"/>
    <w:rPr>
      <w:b/>
      <w:bCs/>
      <w:i/>
      <w:iCs/>
      <w:color w:val="4F81BD" w:themeColor="accent1"/>
    </w:rPr>
  </w:style>
  <w:style w:type="character" w:styleId="SchwacheHervorhebung">
    <w:name w:val="Subtle Emphasis"/>
    <w:basedOn w:val="Absatz-Standardschriftart"/>
    <w:uiPriority w:val="19"/>
    <w:qFormat/>
    <w:rsid w:val="009A0165"/>
    <w:rPr>
      <w:i/>
      <w:iCs/>
      <w:color w:val="808080" w:themeColor="text1" w:themeTint="7F"/>
    </w:rPr>
  </w:style>
  <w:style w:type="character" w:styleId="IntensiveHervorhebung">
    <w:name w:val="Intense Emphasis"/>
    <w:basedOn w:val="Absatz-Standardschriftart"/>
    <w:uiPriority w:val="21"/>
    <w:qFormat/>
    <w:rsid w:val="009A0165"/>
    <w:rPr>
      <w:b/>
      <w:bCs/>
      <w:i/>
      <w:iCs/>
      <w:color w:val="4F81BD" w:themeColor="accent1"/>
    </w:rPr>
  </w:style>
  <w:style w:type="character" w:styleId="SchwacherVerweis">
    <w:name w:val="Subtle Reference"/>
    <w:basedOn w:val="Absatz-Standardschriftart"/>
    <w:uiPriority w:val="31"/>
    <w:qFormat/>
    <w:rsid w:val="009A0165"/>
    <w:rPr>
      <w:smallCaps/>
      <w:color w:val="C0504D" w:themeColor="accent2"/>
      <w:u w:val="single"/>
    </w:rPr>
  </w:style>
  <w:style w:type="character" w:styleId="IntensiverVerweis">
    <w:name w:val="Intense Reference"/>
    <w:basedOn w:val="Absatz-Standardschriftart"/>
    <w:uiPriority w:val="32"/>
    <w:qFormat/>
    <w:rsid w:val="009A0165"/>
    <w:rPr>
      <w:b/>
      <w:bCs/>
      <w:smallCaps/>
      <w:color w:val="C0504D" w:themeColor="accent2"/>
      <w:spacing w:val="5"/>
      <w:u w:val="single"/>
    </w:rPr>
  </w:style>
  <w:style w:type="character" w:styleId="Buchtitel">
    <w:name w:val="Book Title"/>
    <w:basedOn w:val="Absatz-Standardschriftart"/>
    <w:uiPriority w:val="33"/>
    <w:qFormat/>
    <w:rsid w:val="009A0165"/>
    <w:rPr>
      <w:b/>
      <w:bCs/>
      <w:smallCaps/>
      <w:spacing w:val="5"/>
    </w:rPr>
  </w:style>
  <w:style w:type="paragraph" w:styleId="Inhaltsverzeichnisberschrift">
    <w:name w:val="TOC Heading"/>
    <w:basedOn w:val="berschrift1"/>
    <w:next w:val="Standard"/>
    <w:uiPriority w:val="39"/>
    <w:semiHidden/>
    <w:unhideWhenUsed/>
    <w:qFormat/>
    <w:rsid w:val="009A0165"/>
    <w:pPr>
      <w:outlineLvl w:val="9"/>
    </w:pPr>
  </w:style>
  <w:style w:type="paragraph" w:styleId="Beschriftung">
    <w:name w:val="caption"/>
    <w:basedOn w:val="Standard"/>
    <w:next w:val="Standard"/>
    <w:uiPriority w:val="35"/>
    <w:semiHidden/>
    <w:unhideWhenUsed/>
    <w:qFormat/>
    <w:rsid w:val="009A0165"/>
    <w:pPr>
      <w:spacing w:after="200" w:line="240" w:lineRule="auto"/>
    </w:pPr>
    <w:rPr>
      <w:b/>
      <w:bCs/>
      <w:color w:val="4F81BD" w:themeColor="accent1"/>
      <w:sz w:val="18"/>
      <w:szCs w:val="18"/>
    </w:rPr>
  </w:style>
  <w:style w:type="character" w:customStyle="1" w:styleId="Headlineorange13pt">
    <w:name w:val="Headline orange 13 pt"/>
    <w:uiPriority w:val="1"/>
    <w:qFormat/>
    <w:rsid w:val="009A0165"/>
    <w:rPr>
      <w:rFonts w:ascii="Calibri" w:hAnsi="Calibri" w:cs="Times New Roman"/>
      <w:b/>
      <w:bCs/>
      <w:i w:val="0"/>
      <w:iCs w:val="0"/>
      <w:color w:val="F38400"/>
      <w:sz w:val="26"/>
      <w:szCs w:val="22"/>
      <w:lang w:eastAsia="de-DE"/>
    </w:rPr>
  </w:style>
  <w:style w:type="paragraph" w:styleId="Kopfzeile">
    <w:name w:val="header"/>
    <w:basedOn w:val="Standard"/>
    <w:link w:val="KopfzeileZchn"/>
    <w:uiPriority w:val="99"/>
    <w:unhideWhenUsed/>
    <w:rsid w:val="009A0165"/>
    <w:pPr>
      <w:tabs>
        <w:tab w:val="center" w:pos="4536"/>
        <w:tab w:val="right" w:pos="9072"/>
      </w:tabs>
    </w:pPr>
  </w:style>
  <w:style w:type="character" w:customStyle="1" w:styleId="KopfzeileZchn">
    <w:name w:val="Kopfzeile Zchn"/>
    <w:basedOn w:val="Absatz-Standardschriftart"/>
    <w:link w:val="Kopfzeile"/>
    <w:uiPriority w:val="99"/>
    <w:rsid w:val="009A0165"/>
  </w:style>
  <w:style w:type="paragraph" w:styleId="Fuzeile">
    <w:name w:val="footer"/>
    <w:basedOn w:val="Standard"/>
    <w:link w:val="FuzeileZchn"/>
    <w:uiPriority w:val="99"/>
    <w:unhideWhenUsed/>
    <w:rsid w:val="009A0165"/>
    <w:pPr>
      <w:tabs>
        <w:tab w:val="center" w:pos="4536"/>
        <w:tab w:val="right" w:pos="9072"/>
      </w:tabs>
    </w:pPr>
  </w:style>
  <w:style w:type="character" w:customStyle="1" w:styleId="FuzeileZchn">
    <w:name w:val="Fußzeile Zchn"/>
    <w:basedOn w:val="Absatz-Standardschriftart"/>
    <w:link w:val="Fuzeile"/>
    <w:uiPriority w:val="99"/>
    <w:rsid w:val="009A0165"/>
  </w:style>
  <w:style w:type="character" w:styleId="Hyperlink">
    <w:name w:val="Hyperlink"/>
    <w:basedOn w:val="Absatz-Standardschriftart"/>
    <w:uiPriority w:val="99"/>
    <w:unhideWhenUsed/>
    <w:rsid w:val="009A0165"/>
    <w:rPr>
      <w:color w:val="0000FF" w:themeColor="hyperlink"/>
      <w:u w:val="single"/>
    </w:rPr>
  </w:style>
  <w:style w:type="character" w:styleId="BesuchterHyperlink">
    <w:name w:val="FollowedHyperlink"/>
    <w:basedOn w:val="Absatz-Standardschriftart"/>
    <w:uiPriority w:val="99"/>
    <w:semiHidden/>
    <w:unhideWhenUsed/>
    <w:rsid w:val="009A0165"/>
    <w:rPr>
      <w:color w:val="800080" w:themeColor="followedHyperlink"/>
      <w:u w:val="single"/>
    </w:rPr>
  </w:style>
  <w:style w:type="paragraph" w:styleId="Sprechblasentext">
    <w:name w:val="Balloon Text"/>
    <w:basedOn w:val="Standard"/>
    <w:link w:val="SprechblasentextZchn"/>
    <w:uiPriority w:val="99"/>
    <w:semiHidden/>
    <w:unhideWhenUsed/>
    <w:rsid w:val="009A01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0165"/>
    <w:rPr>
      <w:rFonts w:ascii="Tahoma" w:hAnsi="Tahoma" w:cs="Tahoma"/>
      <w:sz w:val="16"/>
      <w:szCs w:val="16"/>
    </w:rPr>
  </w:style>
  <w:style w:type="paragraph" w:customStyle="1" w:styleId="Formatvorlage1">
    <w:name w:val="Formatvorlage1"/>
    <w:basedOn w:val="Standard"/>
    <w:link w:val="Formatvorlage1Zchn"/>
    <w:autoRedefine/>
    <w:qFormat/>
    <w:rsid w:val="009A0165"/>
    <w:pPr>
      <w:autoSpaceDE w:val="0"/>
      <w:autoSpaceDN w:val="0"/>
      <w:adjustRightInd w:val="0"/>
    </w:pPr>
    <w:rPr>
      <w:color w:val="000000" w:themeColor="text1"/>
      <w:szCs w:val="24"/>
    </w:rPr>
  </w:style>
  <w:style w:type="character" w:customStyle="1" w:styleId="Formatvorlage1Zchn">
    <w:name w:val="Formatvorlage1 Zchn"/>
    <w:basedOn w:val="Absatz-Standardschriftart"/>
    <w:link w:val="Formatvorlage1"/>
    <w:rsid w:val="009A0165"/>
    <w:rPr>
      <w:color w:val="000000" w:themeColor="text1"/>
      <w:szCs w:val="24"/>
    </w:rPr>
  </w:style>
  <w:style w:type="paragraph" w:customStyle="1" w:styleId="Formatvorlage2">
    <w:name w:val="Formatvorlage2"/>
    <w:basedOn w:val="Standard"/>
    <w:autoRedefine/>
    <w:qFormat/>
    <w:rsid w:val="009A0165"/>
    <w:pPr>
      <w:autoSpaceDE w:val="0"/>
      <w:autoSpaceDN w:val="0"/>
      <w:adjustRightInd w:val="0"/>
    </w:pPr>
    <w:rPr>
      <w:color w:val="000000" w:themeColor="text1"/>
      <w:sz w:val="24"/>
      <w:szCs w:val="24"/>
    </w:rPr>
  </w:style>
  <w:style w:type="paragraph" w:styleId="StandardWeb">
    <w:name w:val="Normal (Web)"/>
    <w:basedOn w:val="Standard"/>
    <w:uiPriority w:val="99"/>
    <w:semiHidden/>
    <w:unhideWhenUsed/>
    <w:rsid w:val="009A0165"/>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unhideWhenUsed/>
    <w:rsid w:val="00AE2D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0165"/>
  </w:style>
  <w:style w:type="paragraph" w:styleId="berschrift1">
    <w:name w:val="heading 1"/>
    <w:basedOn w:val="Standard"/>
    <w:next w:val="Standard"/>
    <w:link w:val="berschrift1Zchn"/>
    <w:uiPriority w:val="9"/>
    <w:qFormat/>
    <w:rsid w:val="009A01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A01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A016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A0165"/>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A0165"/>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A0165"/>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A0165"/>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A016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A01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0165"/>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9A0165"/>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9A0165"/>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9A016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A016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A016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A016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A016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A0165"/>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9A01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A0165"/>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9A01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A0165"/>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9A0165"/>
    <w:rPr>
      <w:b/>
      <w:bCs/>
    </w:rPr>
  </w:style>
  <w:style w:type="character" w:styleId="Hervorhebung">
    <w:name w:val="Emphasis"/>
    <w:basedOn w:val="Absatz-Standardschriftart"/>
    <w:uiPriority w:val="20"/>
    <w:qFormat/>
    <w:rsid w:val="009A0165"/>
    <w:rPr>
      <w:i/>
      <w:iCs/>
    </w:rPr>
  </w:style>
  <w:style w:type="paragraph" w:styleId="KeinLeerraum">
    <w:name w:val="No Spacing"/>
    <w:uiPriority w:val="1"/>
    <w:qFormat/>
    <w:rsid w:val="009A0165"/>
    <w:pPr>
      <w:spacing w:line="240" w:lineRule="auto"/>
    </w:pPr>
  </w:style>
  <w:style w:type="paragraph" w:styleId="Listenabsatz">
    <w:name w:val="List Paragraph"/>
    <w:basedOn w:val="Standard"/>
    <w:uiPriority w:val="34"/>
    <w:qFormat/>
    <w:rsid w:val="009A0165"/>
    <w:pPr>
      <w:ind w:left="720"/>
      <w:contextualSpacing/>
    </w:pPr>
    <w:rPr>
      <w:rFonts w:eastAsia="Calibri" w:cs="Times New Roman"/>
    </w:rPr>
  </w:style>
  <w:style w:type="paragraph" w:styleId="Zitat">
    <w:name w:val="Quote"/>
    <w:basedOn w:val="Standard"/>
    <w:next w:val="Standard"/>
    <w:link w:val="ZitatZchn"/>
    <w:uiPriority w:val="29"/>
    <w:qFormat/>
    <w:rsid w:val="009A0165"/>
    <w:rPr>
      <w:i/>
      <w:iCs/>
      <w:color w:val="000000" w:themeColor="text1"/>
    </w:rPr>
  </w:style>
  <w:style w:type="character" w:customStyle="1" w:styleId="ZitatZchn">
    <w:name w:val="Zitat Zchn"/>
    <w:basedOn w:val="Absatz-Standardschriftart"/>
    <w:link w:val="Zitat"/>
    <w:uiPriority w:val="29"/>
    <w:rsid w:val="009A0165"/>
    <w:rPr>
      <w:i/>
      <w:iCs/>
      <w:color w:val="000000" w:themeColor="text1"/>
    </w:rPr>
  </w:style>
  <w:style w:type="paragraph" w:styleId="IntensivesZitat">
    <w:name w:val="Intense Quote"/>
    <w:basedOn w:val="Standard"/>
    <w:next w:val="Standard"/>
    <w:link w:val="IntensivesZitatZchn"/>
    <w:uiPriority w:val="30"/>
    <w:qFormat/>
    <w:rsid w:val="009A0165"/>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A0165"/>
    <w:rPr>
      <w:b/>
      <w:bCs/>
      <w:i/>
      <w:iCs/>
      <w:color w:val="4F81BD" w:themeColor="accent1"/>
    </w:rPr>
  </w:style>
  <w:style w:type="character" w:styleId="SchwacheHervorhebung">
    <w:name w:val="Subtle Emphasis"/>
    <w:basedOn w:val="Absatz-Standardschriftart"/>
    <w:uiPriority w:val="19"/>
    <w:qFormat/>
    <w:rsid w:val="009A0165"/>
    <w:rPr>
      <w:i/>
      <w:iCs/>
      <w:color w:val="808080" w:themeColor="text1" w:themeTint="7F"/>
    </w:rPr>
  </w:style>
  <w:style w:type="character" w:styleId="IntensiveHervorhebung">
    <w:name w:val="Intense Emphasis"/>
    <w:basedOn w:val="Absatz-Standardschriftart"/>
    <w:uiPriority w:val="21"/>
    <w:qFormat/>
    <w:rsid w:val="009A0165"/>
    <w:rPr>
      <w:b/>
      <w:bCs/>
      <w:i/>
      <w:iCs/>
      <w:color w:val="4F81BD" w:themeColor="accent1"/>
    </w:rPr>
  </w:style>
  <w:style w:type="character" w:styleId="SchwacherVerweis">
    <w:name w:val="Subtle Reference"/>
    <w:basedOn w:val="Absatz-Standardschriftart"/>
    <w:uiPriority w:val="31"/>
    <w:qFormat/>
    <w:rsid w:val="009A0165"/>
    <w:rPr>
      <w:smallCaps/>
      <w:color w:val="C0504D" w:themeColor="accent2"/>
      <w:u w:val="single"/>
    </w:rPr>
  </w:style>
  <w:style w:type="character" w:styleId="IntensiverVerweis">
    <w:name w:val="Intense Reference"/>
    <w:basedOn w:val="Absatz-Standardschriftart"/>
    <w:uiPriority w:val="32"/>
    <w:qFormat/>
    <w:rsid w:val="009A0165"/>
    <w:rPr>
      <w:b/>
      <w:bCs/>
      <w:smallCaps/>
      <w:color w:val="C0504D" w:themeColor="accent2"/>
      <w:spacing w:val="5"/>
      <w:u w:val="single"/>
    </w:rPr>
  </w:style>
  <w:style w:type="character" w:styleId="Buchtitel">
    <w:name w:val="Book Title"/>
    <w:basedOn w:val="Absatz-Standardschriftart"/>
    <w:uiPriority w:val="33"/>
    <w:qFormat/>
    <w:rsid w:val="009A0165"/>
    <w:rPr>
      <w:b/>
      <w:bCs/>
      <w:smallCaps/>
      <w:spacing w:val="5"/>
    </w:rPr>
  </w:style>
  <w:style w:type="paragraph" w:styleId="Inhaltsverzeichnisberschrift">
    <w:name w:val="TOC Heading"/>
    <w:basedOn w:val="berschrift1"/>
    <w:next w:val="Standard"/>
    <w:uiPriority w:val="39"/>
    <w:semiHidden/>
    <w:unhideWhenUsed/>
    <w:qFormat/>
    <w:rsid w:val="009A0165"/>
    <w:pPr>
      <w:outlineLvl w:val="9"/>
    </w:pPr>
  </w:style>
  <w:style w:type="paragraph" w:styleId="Beschriftung">
    <w:name w:val="caption"/>
    <w:basedOn w:val="Standard"/>
    <w:next w:val="Standard"/>
    <w:uiPriority w:val="35"/>
    <w:semiHidden/>
    <w:unhideWhenUsed/>
    <w:qFormat/>
    <w:rsid w:val="009A0165"/>
    <w:pPr>
      <w:spacing w:after="200" w:line="240" w:lineRule="auto"/>
    </w:pPr>
    <w:rPr>
      <w:b/>
      <w:bCs/>
      <w:color w:val="4F81BD" w:themeColor="accent1"/>
      <w:sz w:val="18"/>
      <w:szCs w:val="18"/>
    </w:rPr>
  </w:style>
  <w:style w:type="character" w:customStyle="1" w:styleId="Headlineorange13pt">
    <w:name w:val="Headline orange 13 pt"/>
    <w:uiPriority w:val="1"/>
    <w:qFormat/>
    <w:rsid w:val="009A0165"/>
    <w:rPr>
      <w:rFonts w:ascii="Calibri" w:hAnsi="Calibri" w:cs="Times New Roman"/>
      <w:b/>
      <w:bCs/>
      <w:i w:val="0"/>
      <w:iCs w:val="0"/>
      <w:color w:val="F38400"/>
      <w:sz w:val="26"/>
      <w:szCs w:val="22"/>
      <w:lang w:eastAsia="de-DE"/>
    </w:rPr>
  </w:style>
  <w:style w:type="paragraph" w:styleId="Kopfzeile">
    <w:name w:val="header"/>
    <w:basedOn w:val="Standard"/>
    <w:link w:val="KopfzeileZchn"/>
    <w:uiPriority w:val="99"/>
    <w:unhideWhenUsed/>
    <w:rsid w:val="009A0165"/>
    <w:pPr>
      <w:tabs>
        <w:tab w:val="center" w:pos="4536"/>
        <w:tab w:val="right" w:pos="9072"/>
      </w:tabs>
    </w:pPr>
  </w:style>
  <w:style w:type="character" w:customStyle="1" w:styleId="KopfzeileZchn">
    <w:name w:val="Kopfzeile Zchn"/>
    <w:basedOn w:val="Absatz-Standardschriftart"/>
    <w:link w:val="Kopfzeile"/>
    <w:uiPriority w:val="99"/>
    <w:rsid w:val="009A0165"/>
  </w:style>
  <w:style w:type="paragraph" w:styleId="Fuzeile">
    <w:name w:val="footer"/>
    <w:basedOn w:val="Standard"/>
    <w:link w:val="FuzeileZchn"/>
    <w:uiPriority w:val="99"/>
    <w:unhideWhenUsed/>
    <w:rsid w:val="009A0165"/>
    <w:pPr>
      <w:tabs>
        <w:tab w:val="center" w:pos="4536"/>
        <w:tab w:val="right" w:pos="9072"/>
      </w:tabs>
    </w:pPr>
  </w:style>
  <w:style w:type="character" w:customStyle="1" w:styleId="FuzeileZchn">
    <w:name w:val="Fußzeile Zchn"/>
    <w:basedOn w:val="Absatz-Standardschriftart"/>
    <w:link w:val="Fuzeile"/>
    <w:uiPriority w:val="99"/>
    <w:rsid w:val="009A0165"/>
  </w:style>
  <w:style w:type="character" w:styleId="Hyperlink">
    <w:name w:val="Hyperlink"/>
    <w:basedOn w:val="Absatz-Standardschriftart"/>
    <w:uiPriority w:val="99"/>
    <w:unhideWhenUsed/>
    <w:rsid w:val="009A0165"/>
    <w:rPr>
      <w:color w:val="0000FF" w:themeColor="hyperlink"/>
      <w:u w:val="single"/>
    </w:rPr>
  </w:style>
  <w:style w:type="character" w:styleId="BesuchterHyperlink">
    <w:name w:val="FollowedHyperlink"/>
    <w:basedOn w:val="Absatz-Standardschriftart"/>
    <w:uiPriority w:val="99"/>
    <w:semiHidden/>
    <w:unhideWhenUsed/>
    <w:rsid w:val="009A0165"/>
    <w:rPr>
      <w:color w:val="800080" w:themeColor="followedHyperlink"/>
      <w:u w:val="single"/>
    </w:rPr>
  </w:style>
  <w:style w:type="paragraph" w:styleId="Sprechblasentext">
    <w:name w:val="Balloon Text"/>
    <w:basedOn w:val="Standard"/>
    <w:link w:val="SprechblasentextZchn"/>
    <w:uiPriority w:val="99"/>
    <w:semiHidden/>
    <w:unhideWhenUsed/>
    <w:rsid w:val="009A01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0165"/>
    <w:rPr>
      <w:rFonts w:ascii="Tahoma" w:hAnsi="Tahoma" w:cs="Tahoma"/>
      <w:sz w:val="16"/>
      <w:szCs w:val="16"/>
    </w:rPr>
  </w:style>
  <w:style w:type="paragraph" w:customStyle="1" w:styleId="Formatvorlage1">
    <w:name w:val="Formatvorlage1"/>
    <w:basedOn w:val="Standard"/>
    <w:link w:val="Formatvorlage1Zchn"/>
    <w:autoRedefine/>
    <w:qFormat/>
    <w:rsid w:val="009A0165"/>
    <w:pPr>
      <w:autoSpaceDE w:val="0"/>
      <w:autoSpaceDN w:val="0"/>
      <w:adjustRightInd w:val="0"/>
    </w:pPr>
    <w:rPr>
      <w:color w:val="000000" w:themeColor="text1"/>
      <w:szCs w:val="24"/>
    </w:rPr>
  </w:style>
  <w:style w:type="character" w:customStyle="1" w:styleId="Formatvorlage1Zchn">
    <w:name w:val="Formatvorlage1 Zchn"/>
    <w:basedOn w:val="Absatz-Standardschriftart"/>
    <w:link w:val="Formatvorlage1"/>
    <w:rsid w:val="009A0165"/>
    <w:rPr>
      <w:color w:val="000000" w:themeColor="text1"/>
      <w:szCs w:val="24"/>
    </w:rPr>
  </w:style>
  <w:style w:type="paragraph" w:customStyle="1" w:styleId="Formatvorlage2">
    <w:name w:val="Formatvorlage2"/>
    <w:basedOn w:val="Standard"/>
    <w:autoRedefine/>
    <w:qFormat/>
    <w:rsid w:val="009A0165"/>
    <w:pPr>
      <w:autoSpaceDE w:val="0"/>
      <w:autoSpaceDN w:val="0"/>
      <w:adjustRightInd w:val="0"/>
    </w:pPr>
    <w:rPr>
      <w:color w:val="000000" w:themeColor="text1"/>
      <w:sz w:val="24"/>
      <w:szCs w:val="24"/>
    </w:rPr>
  </w:style>
  <w:style w:type="paragraph" w:styleId="StandardWeb">
    <w:name w:val="Normal (Web)"/>
    <w:basedOn w:val="Standard"/>
    <w:uiPriority w:val="99"/>
    <w:semiHidden/>
    <w:unhideWhenUsed/>
    <w:rsid w:val="009A0165"/>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unhideWhenUsed/>
    <w:rsid w:val="00AE2D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4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bk-shop.de/de/publikationen/die-deutschen-bischoefe/hirtenschreiben-erklaerungen/in-seelsorge-schlaegt-herz-kirche-wort-deutschen-bischoefe-seelsorge.html"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BD7397D5.dotm</Template>
  <TotalTime>0</TotalTime>
  <Pages>3</Pages>
  <Words>913</Words>
  <Characters>5755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Bischöfliches Ordinariat</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BZeimantz</dc:creator>
  <cp:lastModifiedBy>Dr. Christiane Bundschuh-Schramm</cp:lastModifiedBy>
  <cp:revision>6</cp:revision>
  <dcterms:created xsi:type="dcterms:W3CDTF">2022-09-28T08:03:00Z</dcterms:created>
  <dcterms:modified xsi:type="dcterms:W3CDTF">2022-12-06T15:51:00Z</dcterms:modified>
</cp:coreProperties>
</file>